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E5CA" w14:textId="77777777" w:rsidR="00085678" w:rsidRPr="00085678" w:rsidRDefault="00085678" w:rsidP="00085678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B2A300"/>
          <w:spacing w:val="3"/>
          <w:position w:val="2"/>
          <w:sz w:val="44"/>
          <w:szCs w:val="44"/>
        </w:rPr>
      </w:pPr>
      <w:r w:rsidRPr="00085678">
        <w:rPr>
          <w:rFonts w:ascii="CoHeadline-Regular" w:hAnsi="CoHeadline-Regular" w:cs="CoHeadline-Regular"/>
          <w:color w:val="B2A300"/>
          <w:spacing w:val="3"/>
          <w:position w:val="2"/>
          <w:sz w:val="44"/>
          <w:szCs w:val="44"/>
        </w:rPr>
        <w:t>Roma Mágica</w:t>
      </w:r>
    </w:p>
    <w:p w14:paraId="7E79323F" w14:textId="77777777" w:rsidR="00085678" w:rsidRDefault="00085678" w:rsidP="00085678">
      <w:pPr>
        <w:pStyle w:val="codigocabecera"/>
        <w:spacing w:line="240" w:lineRule="auto"/>
        <w:jc w:val="left"/>
      </w:pPr>
      <w:r>
        <w:t>C-9471</w:t>
      </w:r>
    </w:p>
    <w:p w14:paraId="48887611" w14:textId="5E4C2283" w:rsidR="00957DB7" w:rsidRDefault="00085678" w:rsidP="00085678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4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68FA87E6" w14:textId="77777777" w:rsidR="00085678" w:rsidRDefault="00957DB7" w:rsidP="00085678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085678">
        <w:t>Roma 3</w:t>
      </w:r>
    </w:p>
    <w:p w14:paraId="1899E14E" w14:textId="6E3C5F2A" w:rsidR="00957DB7" w:rsidRDefault="00957DB7" w:rsidP="00085678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28DA141F" w14:textId="77777777" w:rsidR="00085678" w:rsidRPr="00085678" w:rsidRDefault="00085678" w:rsidP="00085678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085678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 xml:space="preserve">Día 1º ROMA </w:t>
      </w:r>
    </w:p>
    <w:p w14:paraId="5142A893" w14:textId="77777777" w:rsidR="00085678" w:rsidRPr="00085678" w:rsidRDefault="00085678" w:rsidP="00085678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085678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 Roma y traslado compartido al hotel. </w:t>
      </w:r>
      <w:r w:rsidRPr="0008567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0549FBE7" w14:textId="77777777" w:rsidR="00085678" w:rsidRPr="00085678" w:rsidRDefault="00085678" w:rsidP="00085678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025180FF" w14:textId="77777777" w:rsidR="00085678" w:rsidRPr="00085678" w:rsidRDefault="00085678" w:rsidP="00085678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085678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>Día 2º ROMA</w:t>
      </w:r>
    </w:p>
    <w:p w14:paraId="0BCE7355" w14:textId="77777777" w:rsidR="00085678" w:rsidRPr="00085678" w:rsidRDefault="00085678" w:rsidP="00085678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08567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085678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Presentación a las 9:15 hrs., delante del Teatro Argentina, en Largo di Torre Argentina 52, para la realización de la excursión a pie “Descubriendo Roma”, con este tour a pie de 3 horas podrá ver los sitios más famosos de la ciudad, en una sola mañana viajará a través de siglos de historia y descubrirá las principales atracciones de la ciudad. Empezando en Largo Argentina se visita, Plaza Navona, Pantheon, la Fontana de Trevi y Plaza de España. Resto del día libre. </w:t>
      </w:r>
      <w:r w:rsidRPr="0008567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0A2B3C4E" w14:textId="77777777" w:rsidR="00085678" w:rsidRPr="00085678" w:rsidRDefault="00085678" w:rsidP="00085678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7B53E30" w14:textId="77777777" w:rsidR="00085678" w:rsidRPr="00085678" w:rsidRDefault="00085678" w:rsidP="00085678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085678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>Día 3º ROMA</w:t>
      </w:r>
    </w:p>
    <w:p w14:paraId="3F1F9B6C" w14:textId="77777777" w:rsidR="00085678" w:rsidRPr="00085678" w:rsidRDefault="00085678" w:rsidP="00085678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08567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085678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Presentación en la Plaza del Coliseo, bajo el Arco de Constantino (horario a confirmar) para la realización de la visita “Roma Imperial”. Visitaremos el Coliseo, construido por el emperador Vespasiano e inaugurado por su hijo Tito en el año 80 d.C. con más de 100 días de celebraciones, durante las cuales se sacrificaron más de 5.000 animales en la arena. A través de la Via Sacra pasearemos por el Foro Romano, centro político y religioso y social de la capital del imperio. Completaremos nuestra visita subiendo a la colina Palatina para descubrir el lugar donde fue fundada la ciudad eterna. El tour finaliza en la Colina Palatina. Resto del día libre. </w:t>
      </w:r>
      <w:r w:rsidRPr="0008567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</w:p>
    <w:p w14:paraId="3A9A44F8" w14:textId="77777777" w:rsidR="00085678" w:rsidRPr="00085678" w:rsidRDefault="00085678" w:rsidP="00085678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4B54A38D" w14:textId="77777777" w:rsidR="00085678" w:rsidRPr="00085678" w:rsidRDefault="00085678" w:rsidP="00085678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085678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>Día 4º ROMA</w:t>
      </w:r>
    </w:p>
    <w:p w14:paraId="091340AD" w14:textId="77777777" w:rsidR="00085678" w:rsidRPr="00085678" w:rsidRDefault="00085678" w:rsidP="00085678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08567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085678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Traslado compartido al aeropuerto. </w:t>
      </w:r>
      <w:r w:rsidRPr="0008567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servicios.</w:t>
      </w:r>
    </w:p>
    <w:p w14:paraId="362AD682" w14:textId="77777777" w:rsidR="00957DB7" w:rsidRDefault="00957DB7" w:rsidP="00085678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05634CA9" w14:textId="77777777" w:rsidR="00085678" w:rsidRPr="00085678" w:rsidRDefault="00085678" w:rsidP="00085678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B2A300"/>
          <w:w w:val="90"/>
        </w:rPr>
      </w:pPr>
      <w:r w:rsidRPr="00085678">
        <w:rPr>
          <w:rFonts w:ascii="CoHeadline-Regular" w:hAnsi="CoHeadline-Regular" w:cs="CoHeadline-Regular"/>
          <w:color w:val="B2A300"/>
          <w:w w:val="90"/>
        </w:rPr>
        <w:t>Fechas de inicio: Diarias</w:t>
      </w:r>
    </w:p>
    <w:p w14:paraId="4D80A052" w14:textId="77777777" w:rsidR="00085678" w:rsidRPr="00085678" w:rsidRDefault="00085678" w:rsidP="00085678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08567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Del 1/Marzo al 31/Diciembre/2025</w:t>
      </w:r>
    </w:p>
    <w:p w14:paraId="415E1842" w14:textId="5FD4E508" w:rsidR="0021700A" w:rsidRDefault="0021700A" w:rsidP="00085678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688BDB6C" w14:textId="77777777" w:rsidR="00085678" w:rsidRPr="00085678" w:rsidRDefault="00085678" w:rsidP="00085678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B2A300"/>
          <w:w w:val="90"/>
        </w:rPr>
      </w:pPr>
      <w:r w:rsidRPr="00085678">
        <w:rPr>
          <w:rFonts w:ascii="CoHeadline-Regular" w:hAnsi="CoHeadline-Regular" w:cs="CoHeadline-Regular"/>
          <w:color w:val="B2A300"/>
          <w:w w:val="90"/>
        </w:rPr>
        <w:t>Incluye</w:t>
      </w:r>
    </w:p>
    <w:p w14:paraId="586D9D18" w14:textId="77777777" w:rsidR="00085678" w:rsidRPr="00085678" w:rsidRDefault="00085678" w:rsidP="00085678">
      <w:pPr>
        <w:suppressAutoHyphens/>
        <w:autoSpaceDE w:val="0"/>
        <w:autoSpaceDN w:val="0"/>
        <w:adjustRightInd w:val="0"/>
        <w:spacing w:after="57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08567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08567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 compartido de llegada con asistencia de habla hispana. Entrega de la documentación con presentación en mostrador con horario de 8:00-20:00 hrs. Fuera de este horario la documentación será entregada en el hotel.</w:t>
      </w:r>
    </w:p>
    <w:p w14:paraId="003079EA" w14:textId="77777777" w:rsidR="00085678" w:rsidRPr="00085678" w:rsidRDefault="00085678" w:rsidP="00085678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08567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08567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 compartido de salida.</w:t>
      </w:r>
    </w:p>
    <w:p w14:paraId="5EC1B177" w14:textId="77777777" w:rsidR="00085678" w:rsidRPr="00085678" w:rsidRDefault="00085678" w:rsidP="00085678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08567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08567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 “Descubriendo Roma” con guía local y presentación en el punto de salida del tour (incorporación por cuenta del pasajero).</w:t>
      </w:r>
    </w:p>
    <w:p w14:paraId="47C2098F" w14:textId="77777777" w:rsidR="00085678" w:rsidRPr="00085678" w:rsidRDefault="00085678" w:rsidP="00085678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color w:val="000000"/>
          <w:spacing w:val="-4"/>
          <w:w w:val="90"/>
          <w:sz w:val="16"/>
          <w:szCs w:val="16"/>
        </w:rPr>
      </w:pPr>
      <w:r w:rsidRPr="00085678">
        <w:rPr>
          <w:rFonts w:ascii="Router-Book" w:hAnsi="Router-Book" w:cs="Router-Book"/>
          <w:color w:val="000000"/>
          <w:spacing w:val="-4"/>
          <w:w w:val="90"/>
          <w:sz w:val="16"/>
          <w:szCs w:val="16"/>
        </w:rPr>
        <w:t>•</w:t>
      </w:r>
      <w:r w:rsidRPr="00085678">
        <w:rPr>
          <w:rFonts w:ascii="Router-Book" w:hAnsi="Router-Book" w:cs="Router-Book"/>
          <w:color w:val="000000"/>
          <w:spacing w:val="-4"/>
          <w:w w:val="90"/>
          <w:sz w:val="16"/>
          <w:szCs w:val="16"/>
        </w:rPr>
        <w:tab/>
        <w:t>Visita “Roma Imperial” con entradas Coliseo, Foro Romano, Colina Palatina (con reserva incluida sin fila). Presentación en el punto de salida del tour (incorporación por cuenta del pasajero).</w:t>
      </w:r>
    </w:p>
    <w:p w14:paraId="79F58751" w14:textId="77777777" w:rsidR="00085678" w:rsidRPr="00085678" w:rsidRDefault="00085678" w:rsidP="00085678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08567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08567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diario.</w:t>
      </w:r>
    </w:p>
    <w:p w14:paraId="2C329106" w14:textId="77777777" w:rsidR="00085678" w:rsidRDefault="00085678" w:rsidP="00085678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2"/>
        <w:gridCol w:w="623"/>
        <w:gridCol w:w="624"/>
        <w:gridCol w:w="227"/>
        <w:gridCol w:w="623"/>
        <w:gridCol w:w="227"/>
        <w:gridCol w:w="624"/>
        <w:gridCol w:w="226"/>
        <w:gridCol w:w="624"/>
        <w:gridCol w:w="227"/>
      </w:tblGrid>
      <w:tr w:rsidR="00085678" w:rsidRPr="00085678" w14:paraId="62B5E2DF" w14:textId="77777777" w:rsidTr="00746217">
        <w:trPr>
          <w:trHeight w:val="60"/>
        </w:trPr>
        <w:tc>
          <w:tcPr>
            <w:tcW w:w="5896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D9000D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FBD3A" w14:textId="77777777" w:rsidR="00085678" w:rsidRPr="00085678" w:rsidRDefault="00085678" w:rsidP="00085678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oHeadline-Regular" w:hAnsi="CoHeadline-Regular" w:cs="CoHeadline-Regular"/>
                <w:color w:val="B2A300"/>
                <w:w w:val="90"/>
              </w:rPr>
            </w:pPr>
            <w:r w:rsidRPr="00085678">
              <w:rPr>
                <w:rFonts w:ascii="CoHeadline-Regular" w:hAnsi="CoHeadline-Regular" w:cs="CoHeadline-Regular"/>
                <w:color w:val="B2A300"/>
                <w:w w:val="90"/>
              </w:rPr>
              <w:t>Precios por persona USD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D9000D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B21A1" w14:textId="77777777" w:rsidR="00085678" w:rsidRPr="00085678" w:rsidRDefault="00085678" w:rsidP="00085678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oHeadline-Regular" w:hAnsi="CoHeadline-Regular" w:cs="CoHeadline-Regular"/>
                <w:color w:val="B2A300"/>
                <w:w w:val="90"/>
              </w:rPr>
            </w:pPr>
            <w:r w:rsidRPr="00085678">
              <w:rPr>
                <w:rFonts w:ascii="CoHeadline-Regular" w:hAnsi="CoHeadline-Regular" w:cs="CoHeadline-Regular"/>
                <w:color w:val="B2A300"/>
                <w:w w:val="90"/>
              </w:rPr>
              <w:t>Noche extra</w:t>
            </w:r>
          </w:p>
        </w:tc>
      </w:tr>
      <w:tr w:rsidR="00085678" w:rsidRPr="00085678" w14:paraId="4DCD96E1" w14:textId="77777777">
        <w:trPr>
          <w:trHeight w:val="60"/>
        </w:trPr>
        <w:tc>
          <w:tcPr>
            <w:tcW w:w="3572" w:type="dxa"/>
            <w:tcBorders>
              <w:top w:val="single" w:sz="6" w:space="0" w:color="D9000D"/>
              <w:left w:val="single" w:sz="6" w:space="0" w:color="000000"/>
              <w:bottom w:val="single" w:sz="5" w:space="0" w:color="D9000D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667E" w14:textId="77777777" w:rsidR="00085678" w:rsidRPr="00085678" w:rsidRDefault="00085678" w:rsidP="00085678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085678">
              <w:rPr>
                <w:rFonts w:ascii="Router-Bold" w:hAnsi="Router-Bold" w:cs="Router-Bold"/>
                <w:b/>
                <w:bCs/>
                <w:color w:val="000000"/>
                <w:spacing w:val="-5"/>
                <w:w w:val="90"/>
                <w:sz w:val="17"/>
                <w:szCs w:val="17"/>
              </w:rPr>
              <w:t>Temporadas / Hoteles</w:t>
            </w:r>
          </w:p>
        </w:tc>
        <w:tc>
          <w:tcPr>
            <w:tcW w:w="623" w:type="dxa"/>
            <w:tcBorders>
              <w:top w:val="single" w:sz="6" w:space="0" w:color="D9000D"/>
              <w:left w:val="single" w:sz="6" w:space="0" w:color="000000"/>
              <w:bottom w:val="single" w:sz="5" w:space="0" w:color="D9000D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D5AD" w14:textId="77777777" w:rsidR="00085678" w:rsidRPr="00085678" w:rsidRDefault="00085678" w:rsidP="0008567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085678">
              <w:rPr>
                <w:rFonts w:ascii="Router-Bold" w:hAnsi="Router-Bold" w:cs="Router-Bold"/>
                <w:b/>
                <w:bCs/>
                <w:color w:val="000000"/>
                <w:spacing w:val="-5"/>
                <w:w w:val="90"/>
                <w:sz w:val="17"/>
                <w:szCs w:val="17"/>
              </w:rPr>
              <w:t>Cat</w:t>
            </w:r>
          </w:p>
        </w:tc>
        <w:tc>
          <w:tcPr>
            <w:tcW w:w="851" w:type="dxa"/>
            <w:gridSpan w:val="2"/>
            <w:tcBorders>
              <w:top w:val="single" w:sz="6" w:space="0" w:color="D9000D"/>
              <w:left w:val="single" w:sz="6" w:space="0" w:color="000000"/>
              <w:bottom w:val="single" w:sz="5" w:space="0" w:color="D9000D"/>
              <w:right w:val="single" w:sz="4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28E3" w14:textId="77777777" w:rsidR="00085678" w:rsidRPr="00085678" w:rsidRDefault="00085678" w:rsidP="0008567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spacing w:val="-5"/>
                <w:w w:val="90"/>
                <w:sz w:val="17"/>
                <w:szCs w:val="17"/>
              </w:rPr>
            </w:pPr>
            <w:r w:rsidRPr="00085678">
              <w:rPr>
                <w:rFonts w:ascii="Router-Bold" w:hAnsi="Router-Bold" w:cs="Router-Bold"/>
                <w:b/>
                <w:bCs/>
                <w:color w:val="000000"/>
                <w:spacing w:val="-5"/>
                <w:w w:val="90"/>
                <w:sz w:val="17"/>
                <w:szCs w:val="17"/>
              </w:rPr>
              <w:t xml:space="preserve">Hab. </w:t>
            </w:r>
          </w:p>
          <w:p w14:paraId="50605A8A" w14:textId="77777777" w:rsidR="00085678" w:rsidRPr="00085678" w:rsidRDefault="00085678" w:rsidP="0008567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085678">
              <w:rPr>
                <w:rFonts w:ascii="Router-Bold" w:hAnsi="Router-Bold" w:cs="Router-Bold"/>
                <w:b/>
                <w:bCs/>
                <w:color w:val="000000"/>
                <w:spacing w:val="-5"/>
                <w:w w:val="90"/>
                <w:sz w:val="17"/>
                <w:szCs w:val="17"/>
              </w:rPr>
              <w:t>doble</w:t>
            </w:r>
          </w:p>
        </w:tc>
        <w:tc>
          <w:tcPr>
            <w:tcW w:w="850" w:type="dxa"/>
            <w:gridSpan w:val="2"/>
            <w:tcBorders>
              <w:top w:val="single" w:sz="6" w:space="0" w:color="D9000D"/>
              <w:left w:val="single" w:sz="6" w:space="0" w:color="000000"/>
              <w:bottom w:val="single" w:sz="5" w:space="0" w:color="D9000D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4451" w14:textId="77777777" w:rsidR="00085678" w:rsidRPr="00085678" w:rsidRDefault="00085678" w:rsidP="0008567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spacing w:val="-5"/>
                <w:w w:val="90"/>
                <w:sz w:val="17"/>
                <w:szCs w:val="17"/>
              </w:rPr>
            </w:pPr>
            <w:r w:rsidRPr="00085678">
              <w:rPr>
                <w:rFonts w:ascii="Router-Bold" w:hAnsi="Router-Bold" w:cs="Router-Bold"/>
                <w:b/>
                <w:bCs/>
                <w:color w:val="000000"/>
                <w:spacing w:val="-5"/>
                <w:w w:val="90"/>
                <w:sz w:val="17"/>
                <w:szCs w:val="17"/>
              </w:rPr>
              <w:t xml:space="preserve">Supl. </w:t>
            </w:r>
          </w:p>
          <w:p w14:paraId="560F8548" w14:textId="77777777" w:rsidR="00085678" w:rsidRPr="00085678" w:rsidRDefault="00085678" w:rsidP="0008567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085678">
              <w:rPr>
                <w:rFonts w:ascii="Router-Bold" w:hAnsi="Router-Bold" w:cs="Router-Bold"/>
                <w:b/>
                <w:bCs/>
                <w:color w:val="000000"/>
                <w:spacing w:val="-5"/>
                <w:w w:val="90"/>
                <w:sz w:val="17"/>
                <w:szCs w:val="17"/>
              </w:rPr>
              <w:t>Single</w:t>
            </w:r>
          </w:p>
        </w:tc>
        <w:tc>
          <w:tcPr>
            <w:tcW w:w="850" w:type="dxa"/>
            <w:gridSpan w:val="2"/>
            <w:tcBorders>
              <w:top w:val="single" w:sz="6" w:space="0" w:color="D9000D"/>
              <w:left w:val="single" w:sz="6" w:space="0" w:color="000000"/>
              <w:bottom w:val="single" w:sz="5" w:space="0" w:color="D9000D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FB4A" w14:textId="77777777" w:rsidR="00085678" w:rsidRPr="00085678" w:rsidRDefault="00085678" w:rsidP="0008567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spacing w:val="-5"/>
                <w:w w:val="90"/>
                <w:sz w:val="17"/>
                <w:szCs w:val="17"/>
              </w:rPr>
            </w:pPr>
            <w:r w:rsidRPr="00085678">
              <w:rPr>
                <w:rFonts w:ascii="Router-Bold" w:hAnsi="Router-Bold" w:cs="Router-Bold"/>
                <w:b/>
                <w:bCs/>
                <w:color w:val="000000"/>
                <w:spacing w:val="-5"/>
                <w:w w:val="90"/>
                <w:sz w:val="17"/>
                <w:szCs w:val="17"/>
              </w:rPr>
              <w:t xml:space="preserve">Hab. </w:t>
            </w:r>
          </w:p>
          <w:p w14:paraId="384D2172" w14:textId="77777777" w:rsidR="00085678" w:rsidRPr="00085678" w:rsidRDefault="00085678" w:rsidP="0008567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085678">
              <w:rPr>
                <w:rFonts w:ascii="Router-Bold" w:hAnsi="Router-Bold" w:cs="Router-Bold"/>
                <w:b/>
                <w:bCs/>
                <w:color w:val="000000"/>
                <w:spacing w:val="-5"/>
                <w:w w:val="90"/>
                <w:sz w:val="17"/>
                <w:szCs w:val="17"/>
              </w:rPr>
              <w:t>doble</w:t>
            </w:r>
          </w:p>
        </w:tc>
        <w:tc>
          <w:tcPr>
            <w:tcW w:w="851" w:type="dxa"/>
            <w:gridSpan w:val="2"/>
            <w:tcBorders>
              <w:top w:val="single" w:sz="6" w:space="0" w:color="D9000D"/>
              <w:left w:val="single" w:sz="6" w:space="0" w:color="000000"/>
              <w:bottom w:val="single" w:sz="5" w:space="0" w:color="D9000D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EAE9" w14:textId="77777777" w:rsidR="00085678" w:rsidRPr="00085678" w:rsidRDefault="00085678" w:rsidP="0008567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spacing w:val="-5"/>
                <w:w w:val="90"/>
                <w:sz w:val="17"/>
                <w:szCs w:val="17"/>
              </w:rPr>
            </w:pPr>
            <w:r w:rsidRPr="00085678">
              <w:rPr>
                <w:rFonts w:ascii="Router-Bold" w:hAnsi="Router-Bold" w:cs="Router-Bold"/>
                <w:b/>
                <w:bCs/>
                <w:color w:val="000000"/>
                <w:spacing w:val="-5"/>
                <w:w w:val="90"/>
                <w:sz w:val="17"/>
                <w:szCs w:val="17"/>
              </w:rPr>
              <w:t xml:space="preserve">Supl. </w:t>
            </w:r>
          </w:p>
          <w:p w14:paraId="2B288D9D" w14:textId="77777777" w:rsidR="00085678" w:rsidRPr="00085678" w:rsidRDefault="00085678" w:rsidP="0008567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085678">
              <w:rPr>
                <w:rFonts w:ascii="Router-Bold" w:hAnsi="Router-Bold" w:cs="Router-Bold"/>
                <w:b/>
                <w:bCs/>
                <w:color w:val="000000"/>
                <w:spacing w:val="-5"/>
                <w:w w:val="90"/>
                <w:sz w:val="17"/>
                <w:szCs w:val="17"/>
              </w:rPr>
              <w:t>Single</w:t>
            </w:r>
          </w:p>
        </w:tc>
      </w:tr>
      <w:tr w:rsidR="00085678" w:rsidRPr="00085678" w14:paraId="33BBD332" w14:textId="77777777">
        <w:trPr>
          <w:trHeight w:hRule="exact" w:val="60"/>
        </w:trPr>
        <w:tc>
          <w:tcPr>
            <w:tcW w:w="3572" w:type="dxa"/>
            <w:tcBorders>
              <w:top w:val="single" w:sz="5" w:space="0" w:color="D9000D"/>
              <w:left w:val="single" w:sz="6" w:space="0" w:color="000000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21439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3" w:type="dxa"/>
            <w:tcBorders>
              <w:top w:val="single" w:sz="5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EAA6C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4" w:type="dxa"/>
            <w:tcBorders>
              <w:top w:val="single" w:sz="5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CB14D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5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757A960F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3" w:type="dxa"/>
            <w:tcBorders>
              <w:top w:val="single" w:sz="5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BBB67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5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1454B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4" w:type="dxa"/>
            <w:tcBorders>
              <w:top w:val="single" w:sz="5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C3738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6" w:type="dxa"/>
            <w:tcBorders>
              <w:top w:val="single" w:sz="5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F4B8B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4" w:type="dxa"/>
            <w:tcBorders>
              <w:top w:val="single" w:sz="5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1D210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5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47CFD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085678" w:rsidRPr="00085678" w14:paraId="6FC221A8" w14:textId="77777777">
        <w:trPr>
          <w:trHeight w:val="60"/>
        </w:trPr>
        <w:tc>
          <w:tcPr>
            <w:tcW w:w="357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20479" w14:textId="77777777" w:rsidR="00085678" w:rsidRPr="00085678" w:rsidRDefault="00085678" w:rsidP="00085678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 w:cs="Router-Medium"/>
                <w:color w:val="000000"/>
                <w:spacing w:val="-3"/>
                <w:w w:val="90"/>
                <w:sz w:val="16"/>
                <w:szCs w:val="16"/>
              </w:rPr>
            </w:pPr>
            <w:r w:rsidRPr="00085678">
              <w:rPr>
                <w:rFonts w:ascii="Router-Medium" w:hAnsi="Router-Medium" w:cs="Router-Medium"/>
                <w:color w:val="000000"/>
                <w:spacing w:val="-3"/>
                <w:w w:val="90"/>
                <w:sz w:val="16"/>
                <w:szCs w:val="16"/>
              </w:rPr>
              <w:t xml:space="preserve">1/Marzo-15/Julio, 1/Septiembre-10/Noviembre, </w:t>
            </w:r>
          </w:p>
          <w:p w14:paraId="2D927199" w14:textId="77777777" w:rsidR="00085678" w:rsidRPr="00085678" w:rsidRDefault="00085678" w:rsidP="00085678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 w:cs="Router-Medium"/>
                <w:color w:val="000000"/>
                <w:spacing w:val="-3"/>
                <w:w w:val="90"/>
                <w:sz w:val="16"/>
                <w:szCs w:val="16"/>
              </w:rPr>
            </w:pPr>
            <w:r w:rsidRPr="00085678">
              <w:rPr>
                <w:rFonts w:ascii="Router-Medium" w:hAnsi="Router-Medium" w:cs="Router-Medium"/>
                <w:color w:val="000000"/>
                <w:spacing w:val="-3"/>
                <w:w w:val="90"/>
                <w:sz w:val="16"/>
                <w:szCs w:val="16"/>
              </w:rPr>
              <w:t>24 al 31/Diciembre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3F3F3F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CB3AD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3F3F3F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5DD6B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D9000D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5AC4F74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0D919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D9000D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A458A9F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3B6E0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D9000D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2EB834B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8BEE0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D9000D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05F36B2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085678" w:rsidRPr="00085678" w14:paraId="50E8296D" w14:textId="77777777">
        <w:trPr>
          <w:trHeight w:val="60"/>
        </w:trPr>
        <w:tc>
          <w:tcPr>
            <w:tcW w:w="3572" w:type="dxa"/>
            <w:tcBorders>
              <w:top w:val="single" w:sz="6" w:space="0" w:color="3F3F3F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20D17" w14:textId="77777777" w:rsidR="00085678" w:rsidRPr="00085678" w:rsidRDefault="00085678" w:rsidP="00085678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8567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Regio / Crosti / Montecarlo</w:t>
            </w:r>
          </w:p>
        </w:tc>
        <w:tc>
          <w:tcPr>
            <w:tcW w:w="623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CE3C7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3*</w:t>
            </w:r>
          </w:p>
        </w:tc>
        <w:tc>
          <w:tcPr>
            <w:tcW w:w="624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B1A84" w14:textId="5C45BC5B" w:rsidR="00085678" w:rsidRPr="00085678" w:rsidRDefault="00C300B3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="00436B4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75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F850FE5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3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FAB24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215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A1573F2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4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DEC19" w14:textId="2DF2EE1C" w:rsidR="00085678" w:rsidRPr="00085678" w:rsidRDefault="00C300B3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="00085678"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30</w:t>
            </w: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527451D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4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32EB2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F732F3E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085678" w:rsidRPr="00085678" w14:paraId="15BC3B95" w14:textId="77777777">
        <w:trPr>
          <w:trHeight w:val="60"/>
        </w:trPr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A1482" w14:textId="77777777" w:rsidR="00085678" w:rsidRPr="00085678" w:rsidRDefault="00085678" w:rsidP="0008567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08567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Archimede / Luce / Villafranca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1BE3B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4*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BB2C6" w14:textId="196BDB8F" w:rsidR="00085678" w:rsidRPr="00085678" w:rsidRDefault="00C300B3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</w:t>
            </w:r>
            <w:r w:rsidR="00085678"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D7651DD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F4F65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505B3CD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F9EB5" w14:textId="748B4083" w:rsidR="00085678" w:rsidRPr="00085678" w:rsidRDefault="00C300B3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="00085678"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6085A6C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1C4D1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26848C4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085678" w:rsidRPr="00085678" w14:paraId="6C1B0E1A" w14:textId="77777777">
        <w:trPr>
          <w:trHeight w:val="60"/>
        </w:trPr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67554" w14:textId="77777777" w:rsidR="00085678" w:rsidRPr="00085678" w:rsidRDefault="00085678" w:rsidP="0008567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08567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Mediterráneo / St. Martin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00C2E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4* Sup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01381" w14:textId="0522BC1D" w:rsidR="00085678" w:rsidRPr="00085678" w:rsidRDefault="00C300B3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</w:t>
            </w:r>
            <w:r w:rsidR="00085678"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6E9310D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B9CDC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340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78D754C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9A21F" w14:textId="5DA658BC" w:rsidR="00085678" w:rsidRPr="00085678" w:rsidRDefault="00C300B3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="00085678"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02D8455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AA17E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125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D525F33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085678" w:rsidRPr="00085678" w14:paraId="02E49FE0" w14:textId="77777777">
        <w:trPr>
          <w:trHeight w:val="60"/>
        </w:trPr>
        <w:tc>
          <w:tcPr>
            <w:tcW w:w="357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8EED5" w14:textId="77777777" w:rsidR="00085678" w:rsidRPr="00085678" w:rsidRDefault="00085678" w:rsidP="00085678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 w:cs="Router-Medium"/>
                <w:color w:val="000000"/>
                <w:spacing w:val="-3"/>
                <w:w w:val="90"/>
                <w:sz w:val="16"/>
                <w:szCs w:val="16"/>
              </w:rPr>
            </w:pPr>
            <w:r w:rsidRPr="00085678">
              <w:rPr>
                <w:rFonts w:ascii="Router-Medium" w:hAnsi="Router-Medium" w:cs="Router-Medium"/>
                <w:color w:val="000000"/>
                <w:spacing w:val="-3"/>
                <w:w w:val="90"/>
                <w:sz w:val="16"/>
                <w:szCs w:val="16"/>
              </w:rPr>
              <w:t>16/Julio - 31/Agosto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3F3F3F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F5717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3F3F3F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CF4E8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D9000D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17C432B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9AF20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D9000D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53024B0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C210C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D9000D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8C8A2C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D9865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D9000D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FEC2F6F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085678" w:rsidRPr="00085678" w14:paraId="7BCE2C1A" w14:textId="77777777">
        <w:trPr>
          <w:trHeight w:val="60"/>
        </w:trPr>
        <w:tc>
          <w:tcPr>
            <w:tcW w:w="3572" w:type="dxa"/>
            <w:tcBorders>
              <w:top w:val="single" w:sz="6" w:space="0" w:color="3F3F3F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61318" w14:textId="77777777" w:rsidR="00085678" w:rsidRPr="00085678" w:rsidRDefault="00085678" w:rsidP="00085678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8567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Regio / Crosti / Montecarlo</w:t>
            </w:r>
          </w:p>
        </w:tc>
        <w:tc>
          <w:tcPr>
            <w:tcW w:w="623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73479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3*</w:t>
            </w:r>
          </w:p>
        </w:tc>
        <w:tc>
          <w:tcPr>
            <w:tcW w:w="624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4CBA4" w14:textId="39F23858" w:rsidR="00085678" w:rsidRPr="00085678" w:rsidRDefault="00C300B3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</w:t>
            </w:r>
            <w:r w:rsidR="00085678"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30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6552992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3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89B75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200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CE0B40B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4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7C9FC" w14:textId="51A714D7" w:rsidR="00085678" w:rsidRPr="00085678" w:rsidRDefault="00C300B3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="00085678"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90</w:t>
            </w: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FBCA707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4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0B99F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0BDC8D4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085678" w:rsidRPr="00085678" w14:paraId="735A9F5E" w14:textId="77777777">
        <w:trPr>
          <w:trHeight w:val="60"/>
        </w:trPr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EDF67" w14:textId="77777777" w:rsidR="00085678" w:rsidRPr="00085678" w:rsidRDefault="00085678" w:rsidP="0008567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08567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Archimede / Luce / Villafranca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D32EF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4*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7BD5B" w14:textId="694C8D16" w:rsidR="00085678" w:rsidRPr="00085678" w:rsidRDefault="00C300B3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="00085678"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31857A7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7646E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280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304A3BC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A199F" w14:textId="0C06423B" w:rsidR="00085678" w:rsidRPr="00085678" w:rsidRDefault="00C300B3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="00085678"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285B6B1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E542E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6B0452D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085678" w:rsidRPr="00085678" w14:paraId="35C82D00" w14:textId="77777777">
        <w:trPr>
          <w:trHeight w:val="60"/>
        </w:trPr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0D90C" w14:textId="77777777" w:rsidR="00085678" w:rsidRPr="00085678" w:rsidRDefault="00085678" w:rsidP="0008567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08567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Mediterráneo / St. Martin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3A3F6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4* Sup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5DEEB" w14:textId="3F1CC51B" w:rsidR="00085678" w:rsidRPr="00085678" w:rsidRDefault="00C300B3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</w:t>
            </w:r>
            <w:r w:rsidR="00085678"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F65D350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853CB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395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D636145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77BB0" w14:textId="7028C713" w:rsidR="00085678" w:rsidRPr="00085678" w:rsidRDefault="00C300B3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="00085678"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50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6711728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23BEA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4114671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085678" w:rsidRPr="00085678" w14:paraId="3E58806D" w14:textId="77777777">
        <w:trPr>
          <w:trHeight w:val="60"/>
        </w:trPr>
        <w:tc>
          <w:tcPr>
            <w:tcW w:w="357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32B92" w14:textId="77777777" w:rsidR="00085678" w:rsidRPr="00085678" w:rsidRDefault="00085678" w:rsidP="00085678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 w:cs="Router-Medium"/>
                <w:color w:val="000000"/>
                <w:spacing w:val="-3"/>
                <w:w w:val="90"/>
                <w:sz w:val="16"/>
                <w:szCs w:val="16"/>
              </w:rPr>
            </w:pPr>
            <w:r w:rsidRPr="00085678">
              <w:rPr>
                <w:rFonts w:ascii="Router-Medium" w:hAnsi="Router-Medium" w:cs="Router-Medium"/>
                <w:color w:val="000000"/>
                <w:spacing w:val="-3"/>
                <w:w w:val="90"/>
                <w:sz w:val="16"/>
                <w:szCs w:val="16"/>
              </w:rPr>
              <w:t>11/Noviembre - 23/Diciembre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3F3F3F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B6052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3F3F3F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B134B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D9000D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A6FCE21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3B670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D9000D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6BA901F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7E042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D9000D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0A32C80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D9000D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F1341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D9000D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4C2558A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085678" w:rsidRPr="00085678" w14:paraId="498596A5" w14:textId="77777777">
        <w:trPr>
          <w:trHeight w:val="60"/>
        </w:trPr>
        <w:tc>
          <w:tcPr>
            <w:tcW w:w="3572" w:type="dxa"/>
            <w:tcBorders>
              <w:top w:val="single" w:sz="6" w:space="0" w:color="3F3F3F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3A1A6" w14:textId="77777777" w:rsidR="00085678" w:rsidRPr="00085678" w:rsidRDefault="00085678" w:rsidP="00085678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8567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Regio / Crosti / Montecarlo</w:t>
            </w:r>
          </w:p>
        </w:tc>
        <w:tc>
          <w:tcPr>
            <w:tcW w:w="623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D4529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3*</w:t>
            </w:r>
          </w:p>
        </w:tc>
        <w:tc>
          <w:tcPr>
            <w:tcW w:w="624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2DFEE" w14:textId="463E5C62" w:rsidR="00085678" w:rsidRPr="00085678" w:rsidRDefault="00C300B3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="00085678"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705837B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3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1CD3E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160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97B88E9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4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00DC3" w14:textId="676A200E" w:rsidR="00085678" w:rsidRPr="00085678" w:rsidRDefault="00C300B3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="00085678"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80</w:t>
            </w: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B5CD7BE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4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D6F10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50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B2A86E4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085678" w:rsidRPr="00085678" w14:paraId="62195A68" w14:textId="77777777">
        <w:trPr>
          <w:trHeight w:val="60"/>
        </w:trPr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10C2A" w14:textId="77777777" w:rsidR="00085678" w:rsidRPr="00085678" w:rsidRDefault="00085678" w:rsidP="0008567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08567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Archimede / Luce / Villafranca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C6107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4*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3251B" w14:textId="5CE13E0B" w:rsidR="00085678" w:rsidRPr="00085678" w:rsidRDefault="00C300B3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</w:t>
            </w:r>
            <w:r w:rsidR="00085678"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543554C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C324E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240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192B12E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3F932" w14:textId="19205EDA" w:rsidR="00085678" w:rsidRPr="00085678" w:rsidRDefault="00C300B3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="00085678"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49BB195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8605E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A95DBAC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085678" w:rsidRPr="00085678" w14:paraId="0BD8682C" w14:textId="77777777">
        <w:trPr>
          <w:trHeight w:val="60"/>
        </w:trPr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E2A77" w14:textId="77777777" w:rsidR="00085678" w:rsidRPr="00085678" w:rsidRDefault="00085678" w:rsidP="0008567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08567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Mediterráneo / St. Martin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FD32D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4* Sup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524D1" w14:textId="12DEB268" w:rsidR="00085678" w:rsidRPr="00085678" w:rsidRDefault="00C300B3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="00085678"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8122AA3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A7859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2E7AC99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54140" w14:textId="78C18804" w:rsidR="00085678" w:rsidRPr="00085678" w:rsidRDefault="00C300B3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="00085678"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30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C34FBA9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739D7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562D6D5" w14:textId="77777777" w:rsidR="00085678" w:rsidRPr="00085678" w:rsidRDefault="00085678" w:rsidP="0008567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8567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085678" w:rsidRPr="00085678" w14:paraId="22DD33D6" w14:textId="77777777">
        <w:trPr>
          <w:trHeight w:hRule="exact" w:val="60"/>
        </w:trPr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11BB5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0994F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6727E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3134349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9167F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8B0CAD8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2AFF6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20554FF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A924E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1EB81BE" w14:textId="77777777" w:rsidR="00085678" w:rsidRPr="00085678" w:rsidRDefault="00085678" w:rsidP="0008567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085678" w:rsidRPr="00085678" w14:paraId="5D4C3699" w14:textId="77777777">
        <w:trPr>
          <w:trHeight w:val="60"/>
        </w:trPr>
        <w:tc>
          <w:tcPr>
            <w:tcW w:w="7597" w:type="dxa"/>
            <w:gridSpan w:val="10"/>
            <w:tcBorders>
              <w:top w:val="single" w:sz="3" w:space="0" w:color="3F3F3F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A5C1B" w14:textId="77777777" w:rsidR="00085678" w:rsidRPr="00085678" w:rsidRDefault="00085678" w:rsidP="00085678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085678">
              <w:rPr>
                <w:rFonts w:ascii="Router-Bold" w:hAnsi="Router-Bold" w:cs="Router-Bold"/>
                <w:b/>
                <w:bCs/>
                <w:color w:val="000000"/>
                <w:spacing w:val="-3"/>
                <w:w w:val="90"/>
                <w:sz w:val="14"/>
                <w:szCs w:val="14"/>
              </w:rPr>
              <w:t>Nota:</w:t>
            </w:r>
            <w:r w:rsidRPr="00085678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 xml:space="preserve"> La Tasa de estancia deberá abonarla el pasajero directamente en el hotel. El día de la excursión puede cambiar, en función de la operativa.</w:t>
            </w:r>
          </w:p>
        </w:tc>
      </w:tr>
    </w:tbl>
    <w:p w14:paraId="30DC80B8" w14:textId="77777777" w:rsidR="00085678" w:rsidRPr="004906BE" w:rsidRDefault="00085678" w:rsidP="00085678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085678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85678"/>
    <w:rsid w:val="000B2080"/>
    <w:rsid w:val="000B460F"/>
    <w:rsid w:val="001562DC"/>
    <w:rsid w:val="00175E13"/>
    <w:rsid w:val="001D4B27"/>
    <w:rsid w:val="001E2AD7"/>
    <w:rsid w:val="001F5A7F"/>
    <w:rsid w:val="0021700A"/>
    <w:rsid w:val="0023133F"/>
    <w:rsid w:val="0026713B"/>
    <w:rsid w:val="00287BD6"/>
    <w:rsid w:val="00295EA4"/>
    <w:rsid w:val="002C4C6D"/>
    <w:rsid w:val="002C4D76"/>
    <w:rsid w:val="0032154E"/>
    <w:rsid w:val="00391FC2"/>
    <w:rsid w:val="003B3A86"/>
    <w:rsid w:val="003B4561"/>
    <w:rsid w:val="003D6534"/>
    <w:rsid w:val="00436B44"/>
    <w:rsid w:val="00454CD7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71BB0"/>
    <w:rsid w:val="00714F92"/>
    <w:rsid w:val="00722D9B"/>
    <w:rsid w:val="00746217"/>
    <w:rsid w:val="007602E1"/>
    <w:rsid w:val="007D5E33"/>
    <w:rsid w:val="00857A2E"/>
    <w:rsid w:val="0089136C"/>
    <w:rsid w:val="009467C5"/>
    <w:rsid w:val="00957DB7"/>
    <w:rsid w:val="00974CBF"/>
    <w:rsid w:val="009C7CAC"/>
    <w:rsid w:val="00A57D77"/>
    <w:rsid w:val="00AB39D3"/>
    <w:rsid w:val="00AC6703"/>
    <w:rsid w:val="00B05A44"/>
    <w:rsid w:val="00BD69F6"/>
    <w:rsid w:val="00C300B3"/>
    <w:rsid w:val="00CB6B4C"/>
    <w:rsid w:val="00CB7AD3"/>
    <w:rsid w:val="00CE10A0"/>
    <w:rsid w:val="00D110D7"/>
    <w:rsid w:val="00E82C6D"/>
    <w:rsid w:val="00EC5306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085678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E50000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085678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textomesesfechas">
    <w:name w:val="texto meses (fechas)"/>
    <w:basedOn w:val="Textoitinerario"/>
    <w:uiPriority w:val="99"/>
    <w:rsid w:val="00085678"/>
  </w:style>
  <w:style w:type="paragraph" w:customStyle="1" w:styleId="incluyeHoteles-Incluye">
    <w:name w:val="incluye (Hoteles-Incluye)"/>
    <w:basedOn w:val="Textoitinerario"/>
    <w:uiPriority w:val="99"/>
    <w:rsid w:val="00085678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085678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habdoblenegroprecios">
    <w:name w:val="hab doble negro (precios)"/>
    <w:basedOn w:val="Ningnestilodeprrafo"/>
    <w:uiPriority w:val="99"/>
    <w:rsid w:val="00085678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temporadasprecios">
    <w:name w:val="temporadas (precios)"/>
    <w:basedOn w:val="habdoblenegroprecios"/>
    <w:uiPriority w:val="99"/>
    <w:rsid w:val="00085678"/>
    <w:rPr>
      <w:rFonts w:ascii="Router-Medium" w:hAnsi="Router-Medium" w:cs="Router-Medium"/>
    </w:rPr>
  </w:style>
  <w:style w:type="paragraph" w:customStyle="1" w:styleId="preciosuplementosprecios">
    <w:name w:val="precio suplementos (precios)"/>
    <w:basedOn w:val="Ningnestilodeprrafo"/>
    <w:uiPriority w:val="99"/>
    <w:rsid w:val="00085678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precionegroprecios">
    <w:name w:val="precio negro (precios)"/>
    <w:basedOn w:val="Ningnestilodeprrafo"/>
    <w:uiPriority w:val="99"/>
    <w:rsid w:val="00085678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085678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085678"/>
    <w:pPr>
      <w:autoSpaceDE w:val="0"/>
      <w:autoSpaceDN w:val="0"/>
      <w:adjustRightInd w:val="0"/>
      <w:spacing w:line="16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085678"/>
    <w:rPr>
      <w:rFonts w:ascii="Router-Bold" w:hAnsi="Router-Bold" w:cs="Router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31</cp:revision>
  <dcterms:created xsi:type="dcterms:W3CDTF">2016-11-17T13:26:00Z</dcterms:created>
  <dcterms:modified xsi:type="dcterms:W3CDTF">2025-02-08T02:03:00Z</dcterms:modified>
</cp:coreProperties>
</file>